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40B" w:rsidRDefault="000F140B"/>
    <w:p w:rsidR="005A2578" w:rsidRDefault="005A2578" w:rsidP="00B163F0">
      <w:pPr>
        <w:jc w:val="center"/>
        <w:rPr>
          <w:u w:val="single"/>
        </w:rPr>
      </w:pPr>
    </w:p>
    <w:p w:rsidR="000F140B" w:rsidRPr="00E55A24" w:rsidRDefault="00B163F0" w:rsidP="00B163F0">
      <w:pPr>
        <w:jc w:val="center"/>
        <w:rPr>
          <w:u w:val="single"/>
        </w:rPr>
      </w:pPr>
      <w:r w:rsidRPr="00E55A24">
        <w:rPr>
          <w:u w:val="single"/>
        </w:rPr>
        <w:t>Post Assistance Monitoring Terms of Reference for</w:t>
      </w:r>
    </w:p>
    <w:p w:rsidR="00B163F0" w:rsidRDefault="00E55A24" w:rsidP="00B163F0">
      <w:pPr>
        <w:jc w:val="center"/>
      </w:pPr>
      <w:r>
        <w:t>“</w:t>
      </w:r>
      <w:bookmarkStart w:id="0" w:name="_GoBack"/>
      <w:r w:rsidR="00B163F0">
        <w:t>Emergency Response Programs</w:t>
      </w:r>
      <w:bookmarkEnd w:id="0"/>
      <w:r>
        <w:t>”</w:t>
      </w:r>
    </w:p>
    <w:p w:rsidR="00B163F0" w:rsidRDefault="00B163F0" w:rsidP="00B163F0">
      <w:pPr>
        <w:jc w:val="center"/>
      </w:pPr>
      <w:r>
        <w:t>Commissioned by: IOM Mission in Iraq</w:t>
      </w:r>
    </w:p>
    <w:p w:rsidR="000F140B" w:rsidRDefault="000F140B"/>
    <w:p w:rsidR="00B163F0" w:rsidRPr="00C73431" w:rsidRDefault="00B163F0" w:rsidP="004D4882">
      <w:pPr>
        <w:pStyle w:val="NoSpacing"/>
        <w:jc w:val="both"/>
        <w:rPr>
          <w:b w:val="0"/>
          <w:bCs w:val="0"/>
          <w:i w:val="0"/>
          <w:iCs/>
          <w:lang w:val="en-GB"/>
        </w:rPr>
      </w:pPr>
      <w:r w:rsidRPr="00C73431">
        <w:rPr>
          <w:b w:val="0"/>
          <w:bCs w:val="0"/>
          <w:i w:val="0"/>
          <w:iCs/>
          <w:lang w:val="en-GB"/>
        </w:rPr>
        <w:t>Established in 1951, the International Organization for Migration (IOM) is the</w:t>
      </w:r>
      <w:r w:rsidR="00697CDB">
        <w:rPr>
          <w:b w:val="0"/>
          <w:bCs w:val="0"/>
          <w:i w:val="0"/>
          <w:iCs/>
          <w:lang w:val="en-GB"/>
        </w:rPr>
        <w:t xml:space="preserve"> United Nation’s migration agency, the</w:t>
      </w:r>
      <w:r w:rsidRPr="00C73431">
        <w:rPr>
          <w:b w:val="0"/>
          <w:bCs w:val="0"/>
          <w:i w:val="0"/>
          <w:iCs/>
          <w:lang w:val="en-GB"/>
        </w:rPr>
        <w:t xml:space="preserve"> leading inter-governmental organization in the field of migration and works closely with governmental, intergovernmental and non-governmental partners. IOM works to help ensure the orderly and humane management of migration, to promote international cooperation on migration issues, to assist in the search for practical solutions to migration problems and to provide humanitarian assistance to migrants in need, including refugees and internally displaced people</w:t>
      </w:r>
      <w:r w:rsidR="006B3521">
        <w:rPr>
          <w:b w:val="0"/>
          <w:bCs w:val="0"/>
          <w:i w:val="0"/>
          <w:iCs/>
          <w:lang w:val="en-GB"/>
        </w:rPr>
        <w:t xml:space="preserve"> </w:t>
      </w:r>
      <w:r w:rsidR="006B3521" w:rsidRPr="006B3521">
        <w:rPr>
          <w:rFonts w:eastAsiaTheme="minorEastAsia"/>
          <w:b w:val="0"/>
          <w:bCs w:val="0"/>
          <w:i w:val="0"/>
          <w:iCs/>
          <w:lang w:val="en-GB"/>
        </w:rPr>
        <w:t>(</w:t>
      </w:r>
      <w:r w:rsidR="006B3521" w:rsidRPr="006B3521">
        <w:rPr>
          <w:rFonts w:eastAsia="Arial" w:cs="Ali-A-Khalid"/>
          <w:b w:val="0"/>
          <w:bCs w:val="0"/>
          <w:i w:val="0"/>
          <w:iCs/>
        </w:rPr>
        <w:t>IDPs)</w:t>
      </w:r>
      <w:r w:rsidRPr="006B3521">
        <w:rPr>
          <w:b w:val="0"/>
          <w:bCs w:val="0"/>
          <w:i w:val="0"/>
          <w:iCs/>
          <w:lang w:val="en-GB"/>
        </w:rPr>
        <w:t>.</w:t>
      </w:r>
    </w:p>
    <w:p w:rsidR="00B163F0" w:rsidRPr="00C73431" w:rsidRDefault="00B163F0" w:rsidP="004D4882">
      <w:pPr>
        <w:pStyle w:val="NoSpacing"/>
        <w:jc w:val="both"/>
        <w:rPr>
          <w:b w:val="0"/>
          <w:bCs w:val="0"/>
          <w:i w:val="0"/>
          <w:iCs/>
          <w:lang w:val="en-GB"/>
        </w:rPr>
      </w:pPr>
    </w:p>
    <w:p w:rsidR="00B163F0" w:rsidRPr="00C73431" w:rsidRDefault="00B163F0" w:rsidP="004D4882">
      <w:pPr>
        <w:pStyle w:val="NoSpacing"/>
        <w:jc w:val="both"/>
        <w:rPr>
          <w:b w:val="0"/>
          <w:bCs w:val="0"/>
          <w:i w:val="0"/>
          <w:iCs/>
          <w:lang w:val="en-GB"/>
        </w:rPr>
      </w:pPr>
      <w:r w:rsidRPr="00C73431">
        <w:rPr>
          <w:b w:val="0"/>
          <w:bCs w:val="0"/>
          <w:i w:val="0"/>
          <w:iCs/>
          <w:lang w:val="en-GB"/>
        </w:rPr>
        <w:t xml:space="preserve">Since beginning operations in Iraq in 2003, IOM has built a strong network of staff, offices and logistics. IOM Iraq provides a range of emergency response services: non-food item kits, shelter, </w:t>
      </w:r>
      <w:r>
        <w:rPr>
          <w:b w:val="0"/>
          <w:bCs w:val="0"/>
          <w:i w:val="0"/>
          <w:iCs/>
          <w:lang w:val="en-GB"/>
        </w:rPr>
        <w:t xml:space="preserve">camp coordination and camp management, </w:t>
      </w:r>
      <w:r w:rsidRPr="00C73431">
        <w:rPr>
          <w:b w:val="0"/>
          <w:bCs w:val="0"/>
          <w:i w:val="0"/>
          <w:iCs/>
          <w:lang w:val="en-GB"/>
        </w:rPr>
        <w:t xml:space="preserve">livelihood assistance, primary health care and psychosocial assistance to help displaced persons regain dignity in their lives. IOM Iraq also provides technical cooperation including government capacity building on migration issues. With a presence on the ground in all </w:t>
      </w:r>
      <w:r w:rsidR="00A76D03">
        <w:rPr>
          <w:b w:val="0"/>
          <w:bCs w:val="0"/>
          <w:i w:val="0"/>
          <w:iCs/>
          <w:lang w:val="en-GB"/>
        </w:rPr>
        <w:t xml:space="preserve">18 </w:t>
      </w:r>
      <w:r w:rsidRPr="00C73431">
        <w:rPr>
          <w:b w:val="0"/>
          <w:bCs w:val="0"/>
          <w:i w:val="0"/>
          <w:iCs/>
          <w:lang w:val="en-GB"/>
        </w:rPr>
        <w:t>governorates, IOM staff has been on the front lines of the humanitarian response to this unprecedented crisis in Iraq. IOM</w:t>
      </w:r>
      <w:r>
        <w:rPr>
          <w:b w:val="0"/>
          <w:bCs w:val="0"/>
          <w:i w:val="0"/>
          <w:iCs/>
          <w:lang w:val="en-GB"/>
        </w:rPr>
        <w:t xml:space="preserve"> is also working towards progressive</w:t>
      </w:r>
      <w:r w:rsidRPr="00C73431">
        <w:rPr>
          <w:b w:val="0"/>
          <w:bCs w:val="0"/>
          <w:i w:val="0"/>
          <w:iCs/>
          <w:lang w:val="en-GB"/>
        </w:rPr>
        <w:t xml:space="preserve"> solutions through enhancing socio-economic inclusion of</w:t>
      </w:r>
      <w:r>
        <w:rPr>
          <w:b w:val="0"/>
          <w:bCs w:val="0"/>
          <w:i w:val="0"/>
          <w:iCs/>
          <w:lang w:val="en-GB"/>
        </w:rPr>
        <w:t xml:space="preserve"> </w:t>
      </w:r>
      <w:r w:rsidRPr="00C73431">
        <w:rPr>
          <w:b w:val="0"/>
          <w:bCs w:val="0"/>
          <w:i w:val="0"/>
          <w:iCs/>
          <w:lang w:val="en-GB"/>
        </w:rPr>
        <w:t>vulnerable populations through its community stabilization portfolio, particularly the Commun</w:t>
      </w:r>
      <w:r w:rsidR="00697CDB">
        <w:rPr>
          <w:b w:val="0"/>
          <w:bCs w:val="0"/>
          <w:i w:val="0"/>
          <w:iCs/>
          <w:lang w:val="en-GB"/>
        </w:rPr>
        <w:t>ity Revitalization Program</w:t>
      </w:r>
      <w:r w:rsidRPr="00C73431">
        <w:rPr>
          <w:b w:val="0"/>
          <w:bCs w:val="0"/>
          <w:i w:val="0"/>
          <w:iCs/>
          <w:lang w:val="en-GB"/>
        </w:rPr>
        <w:t xml:space="preserve">. </w:t>
      </w:r>
    </w:p>
    <w:p w:rsidR="00B163F0" w:rsidRPr="00B163F0" w:rsidRDefault="00B163F0" w:rsidP="004D4882">
      <w:pPr>
        <w:jc w:val="both"/>
        <w:rPr>
          <w:lang w:val="en-GB"/>
        </w:rPr>
      </w:pPr>
    </w:p>
    <w:p w:rsidR="00B163F0" w:rsidRPr="00E55A24" w:rsidRDefault="00B163F0" w:rsidP="004D4882">
      <w:pPr>
        <w:jc w:val="both"/>
        <w:rPr>
          <w:b/>
          <w:bCs/>
        </w:rPr>
      </w:pPr>
      <w:r w:rsidRPr="00E55A24">
        <w:rPr>
          <w:b/>
          <w:bCs/>
        </w:rPr>
        <w:t xml:space="preserve">Emergency </w:t>
      </w:r>
      <w:r w:rsidR="00E55A24">
        <w:rPr>
          <w:b/>
          <w:bCs/>
        </w:rPr>
        <w:t xml:space="preserve">Response </w:t>
      </w:r>
      <w:r w:rsidRPr="00E55A24">
        <w:rPr>
          <w:b/>
          <w:bCs/>
        </w:rPr>
        <w:t>Program Scope</w:t>
      </w:r>
    </w:p>
    <w:p w:rsidR="00B163F0" w:rsidRPr="008A4102" w:rsidRDefault="00B163F0" w:rsidP="004D4882">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132"/>
        </w:tabs>
        <w:spacing w:after="0" w:line="240" w:lineRule="auto"/>
        <w:jc w:val="both"/>
        <w:rPr>
          <w:rFonts w:eastAsia="Times New Roman" w:cs="Arial"/>
          <w:iCs/>
        </w:rPr>
      </w:pPr>
      <w:r w:rsidRPr="00B163F0">
        <w:rPr>
          <w:rFonts w:eastAsia="Arial" w:cs="Ali-A-Khalid"/>
        </w:rPr>
        <w:t xml:space="preserve">The </w:t>
      </w:r>
      <w:r>
        <w:rPr>
          <w:rFonts w:eastAsia="Arial" w:cs="Ali-A-Khalid"/>
        </w:rPr>
        <w:t>ongoing</w:t>
      </w:r>
      <w:r w:rsidRPr="00B163F0">
        <w:rPr>
          <w:rFonts w:eastAsia="Arial" w:cs="Ali-A-Khalid"/>
        </w:rPr>
        <w:t xml:space="preserve"> armed conflict in Iraq has resulted in the displacement of hundreds of thousands of Iraqi citizens since December 2013. </w:t>
      </w:r>
      <w:r w:rsidRPr="008A4102">
        <w:rPr>
          <w:rFonts w:eastAsia="Arial" w:cs="Ali-A-Khalid"/>
        </w:rPr>
        <w:t>Multiple displacements for families have been common January 2014, which illustrates the long-term instability and vulnerability of the displaced p</w:t>
      </w:r>
      <w:r w:rsidR="006B3521">
        <w:rPr>
          <w:rFonts w:eastAsia="Arial" w:cs="Ali-A-Khalid"/>
        </w:rPr>
        <w:t xml:space="preserve">opulation in Iraq. Furthermore, </w:t>
      </w:r>
      <w:r w:rsidRPr="008A4102">
        <w:rPr>
          <w:rFonts w:eastAsia="Arial" w:cs="Ali-A-Khalid"/>
        </w:rPr>
        <w:t xml:space="preserve">IDPs are increasingly difficult to access, caught behind front lines or </w:t>
      </w:r>
      <w:r w:rsidR="005D639F">
        <w:rPr>
          <w:rFonts w:eastAsia="Arial" w:cs="Ali-A-Khalid"/>
        </w:rPr>
        <w:t xml:space="preserve">in insecure areas. </w:t>
      </w:r>
      <w:r w:rsidRPr="008A4102">
        <w:rPr>
          <w:rFonts w:eastAsia="Arial" w:cs="Ali-A-Khalid"/>
        </w:rPr>
        <w:t xml:space="preserve"> </w:t>
      </w:r>
      <w:r>
        <w:rPr>
          <w:rFonts w:eastAsia="Arial" w:cs="Ali-A-Khalid"/>
        </w:rPr>
        <w:t xml:space="preserve">IOM’s Emergency Response programing aims to provide lifesaving emergency assistance </w:t>
      </w:r>
      <w:r w:rsidR="005D639F">
        <w:rPr>
          <w:rFonts w:eastAsia="Arial" w:cs="Ali-A-Khalid"/>
        </w:rPr>
        <w:t xml:space="preserve">to </w:t>
      </w:r>
      <w:r>
        <w:rPr>
          <w:rFonts w:eastAsia="Arial" w:cs="Ali-A-Khalid"/>
        </w:rPr>
        <w:t xml:space="preserve">improve the overall living conditions of displaced populations through the provision of basic assistance, and by facilitating access to basic resources. </w:t>
      </w:r>
      <w:r w:rsidRPr="008A4102">
        <w:rPr>
          <w:rFonts w:eastAsia="Arial" w:cs="Times New Roman"/>
        </w:rPr>
        <w:t>Through its integrated approach, IOM ensures complementarity, implementing activities across sectors.</w:t>
      </w:r>
    </w:p>
    <w:p w:rsidR="00B163F0" w:rsidRPr="00E55A24" w:rsidRDefault="00B163F0" w:rsidP="004D4882">
      <w:pPr>
        <w:pStyle w:val="ListParagraph"/>
        <w:ind w:left="360"/>
        <w:jc w:val="both"/>
        <w:rPr>
          <w:b/>
          <w:bCs/>
        </w:rPr>
      </w:pPr>
    </w:p>
    <w:p w:rsidR="006822A8" w:rsidRPr="00E55A24" w:rsidRDefault="00BC2F1F" w:rsidP="004D4882">
      <w:pPr>
        <w:jc w:val="both"/>
        <w:rPr>
          <w:b/>
          <w:bCs/>
        </w:rPr>
      </w:pPr>
      <w:r w:rsidRPr="00E55A24">
        <w:rPr>
          <w:b/>
          <w:bCs/>
        </w:rPr>
        <w:t>Monitoring Purpose</w:t>
      </w:r>
    </w:p>
    <w:p w:rsidR="00BC2F1F" w:rsidRDefault="00B163F0" w:rsidP="004D4882">
      <w:pPr>
        <w:jc w:val="both"/>
      </w:pPr>
      <w:r>
        <w:t>IOM carries out Post Assistant Monitoring with beneficiaries of its emergency assistance activities.</w:t>
      </w:r>
      <w:r w:rsidR="00AF4D1C">
        <w:t xml:space="preserve"> Monitoring ensure</w:t>
      </w:r>
      <w:r w:rsidR="00F97CB0">
        <w:t>s</w:t>
      </w:r>
      <w:r w:rsidR="00AF4D1C">
        <w:t xml:space="preserve"> accountability, allowing </w:t>
      </w:r>
      <w:r w:rsidR="00E55A24">
        <w:t>beneficiaries</w:t>
      </w:r>
      <w:r w:rsidR="00AF4D1C">
        <w:t xml:space="preserve"> to share feedback in a safe and dignified manner and </w:t>
      </w:r>
      <w:r w:rsidR="005A2578">
        <w:t xml:space="preserve">facilitates </w:t>
      </w:r>
      <w:r w:rsidR="00AF4D1C">
        <w:t xml:space="preserve">participate in decisions that affect their lives. </w:t>
      </w:r>
      <w:r w:rsidR="00E55A24">
        <w:t>Accurate and objective feedback provided by beneficiaries</w:t>
      </w:r>
      <w:r w:rsidR="00AF4D1C">
        <w:t xml:space="preserve"> facilitates learning, allowing IOM to identify challenges and </w:t>
      </w:r>
      <w:proofErr w:type="gramStart"/>
      <w:r w:rsidR="00AF4D1C">
        <w:t>best</w:t>
      </w:r>
      <w:proofErr w:type="gramEnd"/>
      <w:r w:rsidR="00AF4D1C">
        <w:t xml:space="preserve"> practices to ensure projects are effectively</w:t>
      </w:r>
      <w:r w:rsidR="005A2578">
        <w:t xml:space="preserve"> and ap</w:t>
      </w:r>
      <w:r w:rsidR="005A2578">
        <w:lastRenderedPageBreak/>
        <w:t>propriately</w:t>
      </w:r>
      <w:r w:rsidR="00AF4D1C">
        <w:t xml:space="preserve"> </w:t>
      </w:r>
      <w:r w:rsidR="005A2578">
        <w:t>addressing</w:t>
      </w:r>
      <w:r w:rsidR="00AF4D1C">
        <w:t xml:space="preserve"> the needs of </w:t>
      </w:r>
      <w:r w:rsidR="00F97CB0">
        <w:t xml:space="preserve">displacement effected </w:t>
      </w:r>
      <w:r w:rsidR="00AF4D1C">
        <w:t>populations we serve</w:t>
      </w:r>
      <w:r w:rsidR="00FC43CE">
        <w:t>, particularly vulnerable Internally Displaced Persons and Host Communities, effected by the recent Mosul Crisis</w:t>
      </w:r>
    </w:p>
    <w:p w:rsidR="00E55A24" w:rsidRPr="00E55A24" w:rsidRDefault="00E55A24">
      <w:pPr>
        <w:rPr>
          <w:b/>
          <w:bCs/>
        </w:rPr>
      </w:pPr>
    </w:p>
    <w:p w:rsidR="00BC2F1F" w:rsidRPr="00E55A24" w:rsidRDefault="00BC2F1F">
      <w:pPr>
        <w:rPr>
          <w:b/>
          <w:bCs/>
        </w:rPr>
      </w:pPr>
      <w:r w:rsidRPr="00E55A24">
        <w:rPr>
          <w:b/>
          <w:bCs/>
        </w:rPr>
        <w:t>Monitoring Scope</w:t>
      </w:r>
    </w:p>
    <w:p w:rsidR="00BC2F1F" w:rsidRPr="004D4882" w:rsidRDefault="00BC2F1F" w:rsidP="004D4882">
      <w:pPr>
        <w:jc w:val="both"/>
        <w:rPr>
          <w:highlight w:val="yellow"/>
        </w:rPr>
      </w:pPr>
      <w:r>
        <w:t xml:space="preserve">The objective of the Post </w:t>
      </w:r>
      <w:r w:rsidR="00E55A24">
        <w:t>Assistance Monitoring</w:t>
      </w:r>
      <w:r>
        <w:t xml:space="preserve"> is to assess the effectiveness of IOM’s Emergency Assistance projects.</w:t>
      </w:r>
      <w:r w:rsidR="00F97CB0" w:rsidRPr="00F97CB0">
        <w:t xml:space="preserve"> </w:t>
      </w:r>
      <w:r w:rsidR="00F97CB0">
        <w:t>IOM’s beneficiaries</w:t>
      </w:r>
      <w:r w:rsidR="003D229D">
        <w:t>, displacement effected populations</w:t>
      </w:r>
      <w:r w:rsidR="00C22372">
        <w:t>, often</w:t>
      </w:r>
      <w:r w:rsidR="00F97CB0">
        <w:t xml:space="preserve"> reside in hard to reach areas, including newly liberated areas and near frontlines. Feedback from IOM’s beneficiaries,</w:t>
      </w:r>
      <w:r w:rsidR="003D229D" w:rsidRPr="003D229D">
        <w:t xml:space="preserve"> </w:t>
      </w:r>
      <w:r w:rsidR="003D229D">
        <w:t>in camp and out of camp settings,</w:t>
      </w:r>
      <w:r w:rsidR="00F97CB0">
        <w:t xml:space="preserve"> is collected through</w:t>
      </w:r>
      <w:r w:rsidR="00E55A24">
        <w:t xml:space="preserve"> in</w:t>
      </w:r>
      <w:r>
        <w:t>-person and telephone</w:t>
      </w:r>
      <w:r w:rsidR="00F97CB0">
        <w:t xml:space="preserve"> interviews. </w:t>
      </w:r>
      <w:r w:rsidR="00093180">
        <w:t>While</w:t>
      </w:r>
      <w:r w:rsidR="00F97CB0">
        <w:t xml:space="preserve"> Emergency Assistance </w:t>
      </w:r>
      <w:r w:rsidR="00093180">
        <w:t>a</w:t>
      </w:r>
      <w:r>
        <w:t xml:space="preserve">ctivities have been implemented in the following governorates Anbar, </w:t>
      </w:r>
      <w:r w:rsidR="001D0D18">
        <w:t xml:space="preserve">Baghdad, </w:t>
      </w:r>
      <w:proofErr w:type="spellStart"/>
      <w:r>
        <w:t>Diyala</w:t>
      </w:r>
      <w:proofErr w:type="spellEnd"/>
      <w:r>
        <w:t xml:space="preserve">, Erbil, </w:t>
      </w:r>
      <w:r w:rsidR="00093180">
        <w:t xml:space="preserve">Kirkuk, </w:t>
      </w:r>
      <w:proofErr w:type="spellStart"/>
      <w:r w:rsidR="00093180">
        <w:t>Ninewa</w:t>
      </w:r>
      <w:proofErr w:type="spellEnd"/>
      <w:r w:rsidR="00093180">
        <w:t xml:space="preserve"> and Salah al Din and monitoring is required in all locations</w:t>
      </w:r>
      <w:r w:rsidR="00C22372">
        <w:t xml:space="preserve"> and all assistance types</w:t>
      </w:r>
      <w:r w:rsidR="00093180">
        <w:t xml:space="preserve">, the below table </w:t>
      </w:r>
      <w:r w:rsidR="00F97CB0">
        <w:t xml:space="preserve">details </w:t>
      </w:r>
      <w:r w:rsidR="001E651D" w:rsidRPr="004D4882">
        <w:rPr>
          <w:highlight w:val="yellow"/>
        </w:rPr>
        <w:t xml:space="preserve">the </w:t>
      </w:r>
      <w:r w:rsidR="00093180" w:rsidRPr="004D4882">
        <w:rPr>
          <w:highlight w:val="yellow"/>
        </w:rPr>
        <w:t>immediate</w:t>
      </w:r>
      <w:r w:rsidR="00F97CB0" w:rsidRPr="004D4882">
        <w:rPr>
          <w:highlight w:val="yellow"/>
        </w:rPr>
        <w:t xml:space="preserve"> Non-Food Item Post Distribution Monitoring</w:t>
      </w:r>
      <w:r w:rsidR="001E651D" w:rsidRPr="004D4882">
        <w:rPr>
          <w:highlight w:val="yellow"/>
        </w:rPr>
        <w:t xml:space="preserve"> caseload</w:t>
      </w:r>
      <w:r w:rsidR="004D4882" w:rsidRPr="004D4882">
        <w:rPr>
          <w:highlight w:val="yellow"/>
        </w:rPr>
        <w:t xml:space="preserve"> and indicative geographic breakdown</w:t>
      </w:r>
      <w:r w:rsidR="003D229D" w:rsidRPr="004D4882">
        <w:rPr>
          <w:highlight w:val="yellow"/>
        </w:rPr>
        <w:t>,</w:t>
      </w:r>
      <w:r w:rsidR="00093180" w:rsidRPr="004D4882">
        <w:rPr>
          <w:highlight w:val="yellow"/>
        </w:rPr>
        <w:t xml:space="preserve"> </w:t>
      </w:r>
      <w:r w:rsidR="004D4882" w:rsidRPr="004D4882">
        <w:rPr>
          <w:highlight w:val="yellow"/>
        </w:rPr>
        <w:t xml:space="preserve">as </w:t>
      </w:r>
      <w:r w:rsidR="00093180" w:rsidRPr="004D4882">
        <w:rPr>
          <w:highlight w:val="yellow"/>
        </w:rPr>
        <w:t xml:space="preserve">relevant to this </w:t>
      </w:r>
      <w:proofErr w:type="spellStart"/>
      <w:r w:rsidR="00093180" w:rsidRPr="004D4882">
        <w:rPr>
          <w:highlight w:val="yellow"/>
        </w:rPr>
        <w:t>ToR</w:t>
      </w:r>
      <w:proofErr w:type="spellEnd"/>
      <w:r w:rsidR="00093180" w:rsidRPr="004D4882">
        <w:rPr>
          <w:highlight w:val="yellow"/>
        </w:rPr>
        <w:t xml:space="preserve">: </w:t>
      </w:r>
    </w:p>
    <w:p w:rsidR="00BC2F1F" w:rsidRPr="004D4882" w:rsidRDefault="00093180" w:rsidP="00BC2F1F">
      <w:pPr>
        <w:jc w:val="center"/>
        <w:rPr>
          <w:highlight w:val="yellow"/>
        </w:rPr>
      </w:pPr>
      <w:r w:rsidRPr="004D4882">
        <w:rPr>
          <w:highlight w:val="yellow"/>
        </w:rPr>
        <w:t>Post</w:t>
      </w:r>
      <w:r w:rsidR="00BC2F1F" w:rsidRPr="004D4882">
        <w:rPr>
          <w:highlight w:val="yellow"/>
        </w:rPr>
        <w:t xml:space="preserve"> Assistance Monitoring Caseload</w:t>
      </w:r>
    </w:p>
    <w:p w:rsidR="00BC2F1F" w:rsidRPr="004D4882" w:rsidRDefault="00BC2F1F" w:rsidP="00BC2F1F">
      <w:pPr>
        <w:jc w:val="center"/>
        <w:rPr>
          <w:highlight w:val="yellow"/>
        </w:rPr>
      </w:pPr>
    </w:p>
    <w:tbl>
      <w:tblPr>
        <w:tblpPr w:leftFromText="180" w:rightFromText="180" w:vertAnchor="text" w:horzAnchor="margin" w:tblpXSpec="center" w:tblpY="-76"/>
        <w:tblW w:w="5125" w:type="dxa"/>
        <w:tblLook w:val="04A0" w:firstRow="1" w:lastRow="0" w:firstColumn="1" w:lastColumn="0" w:noHBand="0" w:noVBand="1"/>
      </w:tblPr>
      <w:tblGrid>
        <w:gridCol w:w="3325"/>
        <w:gridCol w:w="1800"/>
      </w:tblGrid>
      <w:tr w:rsidR="001E651D" w:rsidRPr="004D4882" w:rsidTr="001E651D">
        <w:trPr>
          <w:trHeight w:val="231"/>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51D" w:rsidRPr="004D4882" w:rsidRDefault="001E651D" w:rsidP="00A83254">
            <w:pPr>
              <w:spacing w:after="0" w:line="240" w:lineRule="auto"/>
              <w:rPr>
                <w:rFonts w:ascii="Calibri" w:eastAsia="Times New Roman" w:hAnsi="Calibri" w:cs="Calibri"/>
                <w:b/>
                <w:bCs/>
                <w:color w:val="000000"/>
                <w:highlight w:val="yellow"/>
              </w:rPr>
            </w:pPr>
            <w:r w:rsidRPr="004D4882">
              <w:rPr>
                <w:rFonts w:ascii="Calibri" w:eastAsia="Times New Roman" w:hAnsi="Calibri" w:cs="Calibri"/>
                <w:b/>
                <w:bCs/>
                <w:color w:val="000000"/>
                <w:highlight w:val="yellow"/>
              </w:rPr>
              <w:t>Governorate</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1E651D" w:rsidRPr="004D4882" w:rsidRDefault="001E651D" w:rsidP="00A83254">
            <w:pPr>
              <w:spacing w:after="0" w:line="240" w:lineRule="auto"/>
              <w:rPr>
                <w:rFonts w:ascii="Calibri" w:eastAsia="Times New Roman" w:hAnsi="Calibri" w:cs="Calibri"/>
                <w:b/>
                <w:bCs/>
                <w:color w:val="000000"/>
                <w:highlight w:val="yellow"/>
              </w:rPr>
            </w:pPr>
            <w:r w:rsidRPr="004D4882">
              <w:rPr>
                <w:rFonts w:ascii="Calibri" w:eastAsia="Times New Roman" w:hAnsi="Calibri" w:cs="Calibri"/>
                <w:b/>
                <w:bCs/>
                <w:color w:val="000000"/>
                <w:highlight w:val="yellow"/>
              </w:rPr>
              <w:t>Total Surveys</w:t>
            </w:r>
          </w:p>
        </w:tc>
      </w:tr>
      <w:tr w:rsidR="001E651D" w:rsidRPr="004D4882" w:rsidTr="001E651D">
        <w:trPr>
          <w:trHeight w:val="231"/>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1E651D" w:rsidRPr="004D4882" w:rsidRDefault="001E651D" w:rsidP="00317D45">
            <w:pPr>
              <w:spacing w:after="0" w:line="240" w:lineRule="auto"/>
              <w:rPr>
                <w:rFonts w:ascii="Calibri" w:eastAsia="Times New Roman" w:hAnsi="Calibri" w:cs="Calibri"/>
                <w:color w:val="000000"/>
                <w:highlight w:val="yellow"/>
              </w:rPr>
            </w:pPr>
            <w:r w:rsidRPr="004D4882">
              <w:rPr>
                <w:rFonts w:ascii="Calibri" w:eastAsia="Times New Roman" w:hAnsi="Calibri" w:cs="Calibri"/>
                <w:color w:val="000000"/>
                <w:highlight w:val="yellow"/>
              </w:rPr>
              <w:t>Kirkuk</w:t>
            </w:r>
          </w:p>
        </w:tc>
        <w:tc>
          <w:tcPr>
            <w:tcW w:w="1800" w:type="dxa"/>
            <w:tcBorders>
              <w:top w:val="nil"/>
              <w:left w:val="nil"/>
              <w:bottom w:val="single" w:sz="4" w:space="0" w:color="auto"/>
              <w:right w:val="single" w:sz="4" w:space="0" w:color="auto"/>
            </w:tcBorders>
            <w:shd w:val="clear" w:color="auto" w:fill="auto"/>
            <w:noWrap/>
            <w:vAlign w:val="bottom"/>
          </w:tcPr>
          <w:p w:rsidR="001E651D" w:rsidRPr="004D4882" w:rsidRDefault="001E651D" w:rsidP="00317D45">
            <w:pPr>
              <w:spacing w:after="0" w:line="240" w:lineRule="auto"/>
              <w:jc w:val="right"/>
              <w:rPr>
                <w:rFonts w:ascii="Calibri" w:eastAsia="Times New Roman" w:hAnsi="Calibri" w:cs="Calibri"/>
                <w:color w:val="000000"/>
                <w:highlight w:val="yellow"/>
              </w:rPr>
            </w:pPr>
            <w:r w:rsidRPr="004D4882">
              <w:rPr>
                <w:rFonts w:ascii="Calibri" w:eastAsia="Times New Roman" w:hAnsi="Calibri" w:cs="Calibri"/>
                <w:color w:val="000000"/>
                <w:highlight w:val="yellow"/>
              </w:rPr>
              <w:t>38</w:t>
            </w:r>
          </w:p>
        </w:tc>
      </w:tr>
      <w:tr w:rsidR="001E651D" w:rsidRPr="004D4882" w:rsidTr="001E651D">
        <w:trPr>
          <w:trHeight w:val="231"/>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1E651D" w:rsidRPr="004D4882" w:rsidRDefault="001E651D" w:rsidP="00317D45">
            <w:pPr>
              <w:spacing w:after="0" w:line="240" w:lineRule="auto"/>
              <w:rPr>
                <w:rFonts w:ascii="Calibri" w:eastAsia="Times New Roman" w:hAnsi="Calibri" w:cs="Calibri"/>
                <w:color w:val="000000"/>
                <w:highlight w:val="yellow"/>
              </w:rPr>
            </w:pPr>
            <w:r w:rsidRPr="004D4882">
              <w:rPr>
                <w:rFonts w:ascii="Calibri" w:eastAsia="Times New Roman" w:hAnsi="Calibri" w:cs="Calibri"/>
                <w:color w:val="000000"/>
                <w:highlight w:val="yellow"/>
              </w:rPr>
              <w:t>Baghdad</w:t>
            </w:r>
          </w:p>
        </w:tc>
        <w:tc>
          <w:tcPr>
            <w:tcW w:w="1800" w:type="dxa"/>
            <w:tcBorders>
              <w:top w:val="nil"/>
              <w:left w:val="nil"/>
              <w:bottom w:val="single" w:sz="4" w:space="0" w:color="auto"/>
              <w:right w:val="single" w:sz="4" w:space="0" w:color="auto"/>
            </w:tcBorders>
            <w:shd w:val="clear" w:color="auto" w:fill="auto"/>
            <w:noWrap/>
            <w:vAlign w:val="bottom"/>
          </w:tcPr>
          <w:p w:rsidR="001E651D" w:rsidRPr="004D4882" w:rsidRDefault="001E651D" w:rsidP="00317D45">
            <w:pPr>
              <w:spacing w:after="0" w:line="240" w:lineRule="auto"/>
              <w:jc w:val="right"/>
              <w:rPr>
                <w:rFonts w:ascii="Calibri" w:eastAsia="Times New Roman" w:hAnsi="Calibri" w:cs="Calibri"/>
                <w:color w:val="000000"/>
                <w:highlight w:val="yellow"/>
              </w:rPr>
            </w:pPr>
            <w:r w:rsidRPr="004D4882">
              <w:rPr>
                <w:rFonts w:ascii="Calibri" w:eastAsia="Times New Roman" w:hAnsi="Calibri" w:cs="Calibri"/>
                <w:color w:val="000000"/>
                <w:highlight w:val="yellow"/>
              </w:rPr>
              <w:t>11</w:t>
            </w:r>
          </w:p>
        </w:tc>
      </w:tr>
      <w:tr w:rsidR="001E651D" w:rsidRPr="004D4882" w:rsidTr="001E651D">
        <w:trPr>
          <w:trHeight w:val="231"/>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1E651D" w:rsidRPr="004D4882" w:rsidRDefault="001E651D" w:rsidP="00317D45">
            <w:pPr>
              <w:spacing w:after="0" w:line="240" w:lineRule="auto"/>
              <w:rPr>
                <w:rFonts w:ascii="Calibri" w:eastAsia="Times New Roman" w:hAnsi="Calibri" w:cs="Calibri"/>
                <w:color w:val="000000"/>
                <w:highlight w:val="yellow"/>
              </w:rPr>
            </w:pPr>
            <w:proofErr w:type="spellStart"/>
            <w:r w:rsidRPr="004D4882">
              <w:rPr>
                <w:rFonts w:ascii="Calibri" w:eastAsia="Times New Roman" w:hAnsi="Calibri" w:cs="Calibri"/>
                <w:color w:val="000000"/>
                <w:highlight w:val="yellow"/>
              </w:rPr>
              <w:t>Ninewa</w:t>
            </w:r>
            <w:proofErr w:type="spellEnd"/>
          </w:p>
        </w:tc>
        <w:tc>
          <w:tcPr>
            <w:tcW w:w="1800" w:type="dxa"/>
            <w:tcBorders>
              <w:top w:val="nil"/>
              <w:left w:val="nil"/>
              <w:bottom w:val="single" w:sz="4" w:space="0" w:color="auto"/>
              <w:right w:val="single" w:sz="4" w:space="0" w:color="auto"/>
            </w:tcBorders>
            <w:shd w:val="clear" w:color="auto" w:fill="auto"/>
            <w:noWrap/>
            <w:vAlign w:val="bottom"/>
          </w:tcPr>
          <w:p w:rsidR="001E651D" w:rsidRPr="004D4882" w:rsidRDefault="001E651D" w:rsidP="00317D45">
            <w:pPr>
              <w:spacing w:after="0" w:line="240" w:lineRule="auto"/>
              <w:jc w:val="right"/>
              <w:rPr>
                <w:rFonts w:ascii="Calibri" w:eastAsia="Times New Roman" w:hAnsi="Calibri" w:cs="Calibri"/>
                <w:color w:val="000000"/>
                <w:highlight w:val="yellow"/>
              </w:rPr>
            </w:pPr>
            <w:r w:rsidRPr="004D4882">
              <w:rPr>
                <w:rFonts w:ascii="Calibri" w:eastAsia="Times New Roman" w:hAnsi="Calibri" w:cs="Calibri"/>
                <w:color w:val="000000"/>
                <w:highlight w:val="yellow"/>
              </w:rPr>
              <w:t>978</w:t>
            </w:r>
          </w:p>
        </w:tc>
      </w:tr>
      <w:tr w:rsidR="001E651D" w:rsidRPr="004D4882" w:rsidTr="001E651D">
        <w:trPr>
          <w:trHeight w:val="231"/>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1E651D" w:rsidRPr="004D4882" w:rsidRDefault="001E651D" w:rsidP="00317D45">
            <w:pPr>
              <w:spacing w:after="0" w:line="240" w:lineRule="auto"/>
              <w:rPr>
                <w:rFonts w:ascii="Calibri" w:eastAsia="Times New Roman" w:hAnsi="Calibri" w:cs="Calibri"/>
                <w:color w:val="000000"/>
                <w:highlight w:val="yellow"/>
              </w:rPr>
            </w:pPr>
            <w:r w:rsidRPr="004D4882">
              <w:rPr>
                <w:rFonts w:ascii="Calibri" w:eastAsia="Times New Roman" w:hAnsi="Calibri" w:cs="Calibri"/>
                <w:color w:val="000000"/>
                <w:highlight w:val="yellow"/>
              </w:rPr>
              <w:t>Salah al din</w:t>
            </w:r>
          </w:p>
        </w:tc>
        <w:tc>
          <w:tcPr>
            <w:tcW w:w="1800" w:type="dxa"/>
            <w:tcBorders>
              <w:top w:val="nil"/>
              <w:left w:val="nil"/>
              <w:bottom w:val="single" w:sz="4" w:space="0" w:color="auto"/>
              <w:right w:val="single" w:sz="4" w:space="0" w:color="auto"/>
            </w:tcBorders>
            <w:shd w:val="clear" w:color="auto" w:fill="auto"/>
            <w:noWrap/>
            <w:vAlign w:val="bottom"/>
          </w:tcPr>
          <w:p w:rsidR="001E651D" w:rsidRPr="004D4882" w:rsidRDefault="001E651D" w:rsidP="00317D45">
            <w:pPr>
              <w:spacing w:after="0" w:line="240" w:lineRule="auto"/>
              <w:jc w:val="right"/>
              <w:rPr>
                <w:rFonts w:ascii="Calibri" w:eastAsia="Times New Roman" w:hAnsi="Calibri" w:cs="Calibri"/>
                <w:color w:val="000000"/>
                <w:highlight w:val="yellow"/>
              </w:rPr>
            </w:pPr>
            <w:r w:rsidRPr="004D4882">
              <w:rPr>
                <w:rFonts w:ascii="Calibri" w:eastAsia="Times New Roman" w:hAnsi="Calibri" w:cs="Calibri"/>
                <w:color w:val="000000"/>
                <w:highlight w:val="yellow"/>
              </w:rPr>
              <w:t>29</w:t>
            </w:r>
          </w:p>
        </w:tc>
      </w:tr>
      <w:tr w:rsidR="00317D45" w:rsidRPr="00DF6E81" w:rsidTr="001E651D">
        <w:trPr>
          <w:trHeight w:val="231"/>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D45" w:rsidRPr="004D4882" w:rsidRDefault="00317D45" w:rsidP="00317D45">
            <w:pPr>
              <w:spacing w:after="0" w:line="240" w:lineRule="auto"/>
              <w:jc w:val="right"/>
              <w:rPr>
                <w:rFonts w:ascii="Calibri" w:eastAsia="Times New Roman" w:hAnsi="Calibri" w:cs="Calibri"/>
                <w:b/>
                <w:bCs/>
                <w:color w:val="000000"/>
                <w:highlight w:val="yellow"/>
              </w:rPr>
            </w:pPr>
            <w:r w:rsidRPr="004D4882">
              <w:rPr>
                <w:rFonts w:ascii="Calibri" w:eastAsia="Times New Roman" w:hAnsi="Calibri" w:cs="Calibri"/>
                <w:b/>
                <w:bCs/>
                <w:color w:val="000000"/>
                <w:highlight w:val="yellow"/>
              </w:rPr>
              <w:t>Total</w:t>
            </w:r>
          </w:p>
        </w:tc>
        <w:tc>
          <w:tcPr>
            <w:tcW w:w="1800" w:type="dxa"/>
            <w:tcBorders>
              <w:top w:val="nil"/>
              <w:left w:val="nil"/>
              <w:bottom w:val="single" w:sz="4" w:space="0" w:color="auto"/>
              <w:right w:val="single" w:sz="4" w:space="0" w:color="auto"/>
            </w:tcBorders>
            <w:shd w:val="clear" w:color="auto" w:fill="auto"/>
            <w:noWrap/>
            <w:vAlign w:val="bottom"/>
            <w:hideMark/>
          </w:tcPr>
          <w:p w:rsidR="00317D45" w:rsidRPr="00DF6E81" w:rsidRDefault="00317D45" w:rsidP="00317D45">
            <w:pPr>
              <w:spacing w:after="0" w:line="240" w:lineRule="auto"/>
              <w:jc w:val="right"/>
              <w:rPr>
                <w:rFonts w:ascii="Calibri" w:eastAsia="Times New Roman" w:hAnsi="Calibri" w:cs="Calibri"/>
                <w:b/>
                <w:bCs/>
                <w:color w:val="000000"/>
              </w:rPr>
            </w:pPr>
            <w:r w:rsidRPr="004D4882">
              <w:rPr>
                <w:rFonts w:ascii="Calibri" w:eastAsia="Times New Roman" w:hAnsi="Calibri" w:cs="Calibri"/>
                <w:b/>
                <w:bCs/>
                <w:color w:val="000000"/>
                <w:highlight w:val="yellow"/>
              </w:rPr>
              <w:t>1056</w:t>
            </w:r>
          </w:p>
        </w:tc>
      </w:tr>
    </w:tbl>
    <w:p w:rsidR="00490DC6" w:rsidRPr="00DF6E81" w:rsidRDefault="00490DC6" w:rsidP="00BC2F1F">
      <w:pPr>
        <w:jc w:val="center"/>
      </w:pPr>
    </w:p>
    <w:p w:rsidR="00490DC6" w:rsidRPr="00DF6E81" w:rsidRDefault="00490DC6" w:rsidP="00BC2F1F">
      <w:pPr>
        <w:jc w:val="center"/>
      </w:pPr>
    </w:p>
    <w:p w:rsidR="00490DC6" w:rsidRPr="00DF6E81" w:rsidRDefault="00490DC6" w:rsidP="00BC2F1F">
      <w:pPr>
        <w:jc w:val="center"/>
      </w:pPr>
    </w:p>
    <w:p w:rsidR="00490DC6" w:rsidRPr="00DF6E81" w:rsidRDefault="00490DC6" w:rsidP="00BC2F1F">
      <w:pPr>
        <w:rPr>
          <w:b/>
          <w:bCs/>
        </w:rPr>
      </w:pPr>
    </w:p>
    <w:p w:rsidR="00490DC6" w:rsidRPr="00DF6E81" w:rsidRDefault="00490DC6" w:rsidP="00BC2F1F">
      <w:pPr>
        <w:rPr>
          <w:b/>
          <w:bCs/>
        </w:rPr>
      </w:pPr>
    </w:p>
    <w:p w:rsidR="00BC2F1F" w:rsidRPr="00DF6E81" w:rsidRDefault="00BC2F1F" w:rsidP="00BC2F1F">
      <w:pPr>
        <w:rPr>
          <w:b/>
          <w:bCs/>
        </w:rPr>
      </w:pPr>
      <w:r w:rsidRPr="00DF6E81">
        <w:rPr>
          <w:b/>
          <w:bCs/>
        </w:rPr>
        <w:t xml:space="preserve">Monitoring Method </w:t>
      </w:r>
    </w:p>
    <w:p w:rsidR="003D229D" w:rsidRPr="00DF6E81" w:rsidRDefault="00183494" w:rsidP="003D229D">
      <w:r>
        <w:rPr>
          <w:highlight w:val="yellow"/>
        </w:rPr>
        <w:t xml:space="preserve">If needed, </w:t>
      </w:r>
      <w:r w:rsidR="003D229D" w:rsidRPr="00183494">
        <w:rPr>
          <w:highlight w:val="yellow"/>
        </w:rPr>
        <w:t>IOM will train the contractor staff on survey questionnaires</w:t>
      </w:r>
      <w:r w:rsidR="003D229D" w:rsidRPr="00DF6E81">
        <w:t>, information flow and procedures for IOM to follow up on data collected, prior to commencing monitoring interviews. Interviews should be completed based on “do no harm” principles and in line with IOM policies and guidelines,</w:t>
      </w:r>
      <w:r w:rsidR="00CD3D25">
        <w:t xml:space="preserve"> as outlined in IOM’s training.</w:t>
      </w:r>
    </w:p>
    <w:p w:rsidR="00A83254" w:rsidRPr="00DF6E81" w:rsidRDefault="000F140B" w:rsidP="00C22372">
      <w:r w:rsidRPr="00DF6E81">
        <w:t xml:space="preserve">Beneficiary interviews will be conducted based on Post </w:t>
      </w:r>
      <w:r w:rsidR="005765DA" w:rsidRPr="00DF6E81">
        <w:t>Assistance</w:t>
      </w:r>
      <w:r w:rsidRPr="00DF6E81">
        <w:t xml:space="preserve"> Monitoring surveys, created by IOM</w:t>
      </w:r>
      <w:r w:rsidR="003D229D" w:rsidRPr="00DF6E81">
        <w:t xml:space="preserve"> and carried </w:t>
      </w:r>
      <w:r w:rsidR="00C22372" w:rsidRPr="00DF6E81">
        <w:t>out through</w:t>
      </w:r>
      <w:r w:rsidR="003D229D" w:rsidRPr="00DF6E81">
        <w:t xml:space="preserve"> ODK software on tablets provided by the contracting company.  </w:t>
      </w:r>
    </w:p>
    <w:p w:rsidR="00A83254" w:rsidRPr="00DF6E81" w:rsidRDefault="00A83254" w:rsidP="00CD3D25">
      <w:r w:rsidRPr="00DF6E81">
        <w:t>IOM will prov</w:t>
      </w:r>
      <w:r w:rsidR="00CD3D25">
        <w:t>i</w:t>
      </w:r>
      <w:r w:rsidRPr="00DF6E81">
        <w:t>d</w:t>
      </w:r>
      <w:r w:rsidR="00CD3D25">
        <w:t>e</w:t>
      </w:r>
      <w:r w:rsidRPr="00DF6E81">
        <w:t xml:space="preserve"> the contracting company with distribution lists, for each distribution that requires monitoring. Distribution lists will contain distribution location and beneficiary contact details. In the event beneficiary contact details are not available in the distribution list, contact information of the local authority point of contact, and IOM Focal Point contact details will be provided to facilitate access to and location of beneficiaries. </w:t>
      </w:r>
    </w:p>
    <w:p w:rsidR="00BC2F1F" w:rsidRPr="00DF6E81" w:rsidRDefault="003D229D" w:rsidP="00C22372">
      <w:r w:rsidRPr="00DF6E81">
        <w:t>The contracting company will share a weekly work</w:t>
      </w:r>
      <w:r w:rsidR="00531BA2" w:rsidRPr="00DF6E81">
        <w:t xml:space="preserve"> </w:t>
      </w:r>
      <w:r w:rsidRPr="00DF6E81">
        <w:t xml:space="preserve">plan with IOM </w:t>
      </w:r>
      <w:r w:rsidRPr="00CD3D25">
        <w:rPr>
          <w:highlight w:val="yellow"/>
        </w:rPr>
        <w:t xml:space="preserve">detailing </w:t>
      </w:r>
      <w:r w:rsidR="008E1775" w:rsidRPr="00CD3D25">
        <w:rPr>
          <w:highlight w:val="yellow"/>
        </w:rPr>
        <w:t>plans</w:t>
      </w:r>
      <w:r w:rsidR="00183494" w:rsidRPr="00CD3D25">
        <w:rPr>
          <w:highlight w:val="yellow"/>
        </w:rPr>
        <w:t xml:space="preserve"> for upcoming week</w:t>
      </w:r>
      <w:r w:rsidR="008E1775" w:rsidRPr="00DF6E81">
        <w:t xml:space="preserve"> and </w:t>
      </w:r>
      <w:r w:rsidRPr="00DF6E81">
        <w:t xml:space="preserve">progress towards the caseload. In addition, the company will communicate with IOM </w:t>
      </w:r>
      <w:r w:rsidR="008E1775" w:rsidRPr="00DF6E81">
        <w:t xml:space="preserve">daily in the first week and </w:t>
      </w:r>
      <w:r w:rsidRPr="00DF6E81">
        <w:t>weekly</w:t>
      </w:r>
      <w:r w:rsidR="008E1775" w:rsidRPr="00DF6E81">
        <w:t xml:space="preserve"> in subsequent weeks</w:t>
      </w:r>
      <w:r w:rsidRPr="00DF6E81">
        <w:t xml:space="preserve"> via email and phone, regarding progress towards caseload, challenges experienced, trending feedback </w:t>
      </w:r>
      <w:r w:rsidRPr="00DF6E81">
        <w:lastRenderedPageBreak/>
        <w:t>and findings that require IOM’s follow up.</w:t>
      </w:r>
      <w:r w:rsidR="008E1775" w:rsidRPr="00DF6E81">
        <w:t xml:space="preserve"> A </w:t>
      </w:r>
      <w:r w:rsidRPr="00DF6E81">
        <w:t>report</w:t>
      </w:r>
      <w:r w:rsidR="008E1775" w:rsidRPr="00DF6E81">
        <w:t xml:space="preserve"> will be shared at the end of the week detai</w:t>
      </w:r>
      <w:r w:rsidRPr="00DF6E81">
        <w:t>ling progress and key follow up points</w:t>
      </w:r>
      <w:r w:rsidR="00C22372" w:rsidRPr="00DF6E81">
        <w:t xml:space="preserve"> for IOM</w:t>
      </w:r>
      <w:r w:rsidRPr="00DF6E81">
        <w:t xml:space="preserve">. </w:t>
      </w:r>
      <w:r w:rsidR="000F140B" w:rsidRPr="00DF6E81">
        <w:t xml:space="preserve"> </w:t>
      </w:r>
    </w:p>
    <w:p w:rsidR="00093180" w:rsidRPr="00DF6E81" w:rsidRDefault="00093180" w:rsidP="00BC2F1F">
      <w:pPr>
        <w:rPr>
          <w:b/>
          <w:bCs/>
        </w:rPr>
      </w:pPr>
    </w:p>
    <w:p w:rsidR="00B73D38" w:rsidRPr="00DF6E81" w:rsidRDefault="005765DA" w:rsidP="00BC2F1F">
      <w:pPr>
        <w:rPr>
          <w:b/>
          <w:bCs/>
        </w:rPr>
      </w:pPr>
      <w:r w:rsidRPr="00DF6E81">
        <w:rPr>
          <w:b/>
          <w:bCs/>
        </w:rPr>
        <w:t>Timeframe &amp; deliverables</w:t>
      </w:r>
    </w:p>
    <w:p w:rsidR="00B73D38" w:rsidRDefault="000744A6" w:rsidP="001E651D">
      <w:pPr>
        <w:rPr>
          <w:rFonts w:ascii="Calibri" w:eastAsiaTheme="minorEastAsia" w:hAnsi="Calibri" w:cs="Calibri"/>
          <w:color w:val="000000"/>
          <w:lang w:eastAsia="ja-JP"/>
        </w:rPr>
      </w:pPr>
      <w:r w:rsidRPr="00DF6E81">
        <w:t xml:space="preserve">The </w:t>
      </w:r>
      <w:r w:rsidR="005765DA" w:rsidRPr="00DF6E81">
        <w:t xml:space="preserve">Post Assistance </w:t>
      </w:r>
      <w:r w:rsidRPr="00DF6E81">
        <w:t>M</w:t>
      </w:r>
      <w:r w:rsidR="005765DA" w:rsidRPr="00DF6E81">
        <w:t>onitoring</w:t>
      </w:r>
      <w:r w:rsidRPr="00DF6E81">
        <w:t xml:space="preserve"> exercise is</w:t>
      </w:r>
      <w:r w:rsidR="001D0D18" w:rsidRPr="00DF6E81">
        <w:t xml:space="preserve"> planned to commence by </w:t>
      </w:r>
      <w:r w:rsidR="00C45D77">
        <w:rPr>
          <w:highlight w:val="yellow"/>
        </w:rPr>
        <w:t>5</w:t>
      </w:r>
      <w:r w:rsidR="00C45D77" w:rsidRPr="00C45D77">
        <w:rPr>
          <w:highlight w:val="yellow"/>
          <w:vertAlign w:val="superscript"/>
        </w:rPr>
        <w:t>th</w:t>
      </w:r>
      <w:r w:rsidR="00C45D77">
        <w:rPr>
          <w:highlight w:val="yellow"/>
        </w:rPr>
        <w:t xml:space="preserve"> </w:t>
      </w:r>
      <w:r w:rsidR="00183494" w:rsidRPr="00183494">
        <w:rPr>
          <w:highlight w:val="yellow"/>
        </w:rPr>
        <w:t>August</w:t>
      </w:r>
      <w:r w:rsidR="005765DA" w:rsidRPr="00183494">
        <w:rPr>
          <w:highlight w:val="yellow"/>
        </w:rPr>
        <w:t xml:space="preserve"> 2017</w:t>
      </w:r>
      <w:r w:rsidR="005765DA" w:rsidRPr="00DF6E81">
        <w:t xml:space="preserve"> and expected to be completed </w:t>
      </w:r>
      <w:r w:rsidR="001F3465">
        <w:rPr>
          <w:highlight w:val="yellow"/>
        </w:rPr>
        <w:t>50</w:t>
      </w:r>
      <w:r w:rsidR="008E1775" w:rsidRPr="00183494">
        <w:rPr>
          <w:highlight w:val="yellow"/>
        </w:rPr>
        <w:t xml:space="preserve"> </w:t>
      </w:r>
      <w:r w:rsidR="005765DA" w:rsidRPr="00183494">
        <w:rPr>
          <w:highlight w:val="yellow"/>
        </w:rPr>
        <w:t>days later</w:t>
      </w:r>
      <w:r w:rsidR="005765DA" w:rsidRPr="00DF6E81">
        <w:t>.</w:t>
      </w:r>
      <w:r w:rsidR="005765DA" w:rsidRPr="00DF6E81">
        <w:rPr>
          <w:rFonts w:ascii="Calibri" w:eastAsiaTheme="minorEastAsia" w:hAnsi="Calibri" w:cs="Calibri"/>
          <w:color w:val="000000"/>
          <w:lang w:eastAsia="ja-JP"/>
        </w:rPr>
        <w:t xml:space="preserve"> </w:t>
      </w:r>
      <w:r w:rsidRPr="00DF6E81">
        <w:rPr>
          <w:rFonts w:ascii="Calibri" w:eastAsiaTheme="minorEastAsia" w:hAnsi="Calibri" w:cs="Calibri"/>
          <w:color w:val="000000"/>
          <w:lang w:eastAsia="ja-JP"/>
        </w:rPr>
        <w:t xml:space="preserve">IOM will train the contractor, as detailed above, in the first week of the contract, and the contractor will complete monitoring interviews in the subsequent weeks. </w:t>
      </w:r>
      <w:r w:rsidR="005765DA" w:rsidRPr="00DF6E81">
        <w:rPr>
          <w:rFonts w:ascii="Calibri" w:eastAsiaTheme="minorEastAsia" w:hAnsi="Calibri" w:cs="Calibri"/>
          <w:color w:val="000000"/>
          <w:lang w:eastAsia="ja-JP"/>
        </w:rPr>
        <w:t>Interested service providers are required to submit detailed technical and budget</w:t>
      </w:r>
      <w:r w:rsidR="005765DA" w:rsidRPr="00E55A24">
        <w:rPr>
          <w:rFonts w:ascii="Calibri" w:eastAsiaTheme="minorEastAsia" w:hAnsi="Calibri" w:cs="Calibri"/>
          <w:color w:val="000000"/>
          <w:lang w:eastAsia="ja-JP"/>
        </w:rPr>
        <w:t xml:space="preserve"> proposals including a </w:t>
      </w:r>
      <w:r w:rsidR="00E55A24" w:rsidRPr="00E55A24">
        <w:rPr>
          <w:rFonts w:ascii="Calibri" w:eastAsiaTheme="minorEastAsia" w:hAnsi="Calibri" w:cs="Calibri"/>
          <w:color w:val="000000"/>
          <w:lang w:eastAsia="ja-JP"/>
        </w:rPr>
        <w:t>detailed work plan and itemized</w:t>
      </w:r>
      <w:r w:rsidR="001D0D18">
        <w:rPr>
          <w:rFonts w:ascii="Calibri" w:eastAsiaTheme="minorEastAsia" w:hAnsi="Calibri" w:cs="Calibri"/>
          <w:color w:val="000000"/>
          <w:lang w:eastAsia="ja-JP"/>
        </w:rPr>
        <w:t xml:space="preserve"> budget</w:t>
      </w:r>
      <w:r w:rsidR="00E55A24" w:rsidRPr="00E55A24">
        <w:rPr>
          <w:rFonts w:ascii="Calibri" w:eastAsiaTheme="minorEastAsia" w:hAnsi="Calibri" w:cs="Calibri"/>
          <w:color w:val="000000"/>
          <w:lang w:eastAsia="ja-JP"/>
        </w:rPr>
        <w:t>. It is expected that the caseload will be completed on a rolling basis, and feedback regarding the monitoring process and progress towards the caseload will be shared by the contractor, with IOM, on a weekly basis.</w:t>
      </w:r>
      <w:r w:rsidR="00E55A24">
        <w:rPr>
          <w:rFonts w:ascii="Calibri" w:eastAsiaTheme="minorEastAsia" w:hAnsi="Calibri" w:cs="Calibri"/>
          <w:color w:val="000000"/>
          <w:lang w:eastAsia="ja-JP"/>
        </w:rPr>
        <w:t xml:space="preserve"> </w:t>
      </w:r>
    </w:p>
    <w:p w:rsidR="005765DA" w:rsidRPr="00E55A24" w:rsidRDefault="005765DA" w:rsidP="005765DA">
      <w:pPr>
        <w:rPr>
          <w:rFonts w:ascii="Calibri" w:eastAsiaTheme="minorEastAsia" w:hAnsi="Calibri" w:cs="Calibri"/>
          <w:b/>
          <w:bCs/>
          <w:color w:val="000000"/>
          <w:lang w:eastAsia="ja-JP"/>
        </w:rPr>
      </w:pPr>
      <w:r w:rsidRPr="00E55A24">
        <w:rPr>
          <w:rFonts w:ascii="Calibri" w:eastAsiaTheme="minorEastAsia" w:hAnsi="Calibri" w:cs="Calibri"/>
          <w:b/>
          <w:bCs/>
          <w:color w:val="000000"/>
          <w:lang w:eastAsia="ja-JP"/>
        </w:rPr>
        <w:t>Submission of application</w:t>
      </w:r>
    </w:p>
    <w:p w:rsidR="005765DA" w:rsidRPr="00E67766" w:rsidRDefault="005765DA" w:rsidP="00C45D77">
      <w:pPr>
        <w:spacing w:after="0" w:line="240" w:lineRule="auto"/>
        <w:jc w:val="both"/>
        <w:rPr>
          <w:iCs/>
          <w:lang w:val="en-GB"/>
        </w:rPr>
      </w:pPr>
      <w:r>
        <w:rPr>
          <w:iCs/>
          <w:lang w:val="en-GB"/>
        </w:rPr>
        <w:t>The</w:t>
      </w:r>
      <w:r w:rsidRPr="00E67766">
        <w:rPr>
          <w:iCs/>
          <w:lang w:val="en-GB"/>
        </w:rPr>
        <w:t xml:space="preserve"> proposal</w:t>
      </w:r>
      <w:r>
        <w:rPr>
          <w:iCs/>
          <w:lang w:val="en-GB"/>
        </w:rPr>
        <w:t>s</w:t>
      </w:r>
      <w:r w:rsidRPr="00E67766">
        <w:rPr>
          <w:iCs/>
          <w:lang w:val="en-GB"/>
        </w:rPr>
        <w:t xml:space="preserve"> should be submitted </w:t>
      </w:r>
      <w:r w:rsidR="00C45D77">
        <w:rPr>
          <w:iCs/>
          <w:lang w:val="en-GB"/>
        </w:rPr>
        <w:t xml:space="preserve">by email indicating the tender reference number on the subject line to the attention of Head of Logistics Procurement unit at </w:t>
      </w:r>
      <w:hyperlink r:id="rId7" w:history="1">
        <w:r w:rsidR="00C45D77" w:rsidRPr="00DD103A">
          <w:rPr>
            <w:rStyle w:val="Hyperlink"/>
            <w:iCs/>
            <w:lang w:val="en-GB"/>
          </w:rPr>
          <w:t>fshweiki@iom.int</w:t>
        </w:r>
      </w:hyperlink>
      <w:r w:rsidR="00C45D77">
        <w:rPr>
          <w:iCs/>
          <w:lang w:val="en-GB"/>
        </w:rPr>
        <w:t xml:space="preserve">  </w:t>
      </w:r>
      <w:r w:rsidRPr="00E67766">
        <w:rPr>
          <w:iCs/>
          <w:lang w:val="en-GB"/>
        </w:rPr>
        <w:t>no later than</w:t>
      </w:r>
      <w:r>
        <w:rPr>
          <w:iCs/>
          <w:lang w:val="en-GB"/>
        </w:rPr>
        <w:t xml:space="preserve"> </w:t>
      </w:r>
      <w:r w:rsidR="00FD20EB">
        <w:rPr>
          <w:iCs/>
          <w:lang w:val="en-GB"/>
        </w:rPr>
        <w:t xml:space="preserve">12.00 hrs ( Iraq time) </w:t>
      </w:r>
      <w:r w:rsidR="005727F4">
        <w:rPr>
          <w:iCs/>
          <w:highlight w:val="yellow"/>
          <w:lang w:val="en-GB"/>
        </w:rPr>
        <w:t>31</w:t>
      </w:r>
      <w:r w:rsidR="004D4882">
        <w:rPr>
          <w:iCs/>
          <w:highlight w:val="yellow"/>
          <w:lang w:val="en-GB"/>
        </w:rPr>
        <w:t>/</w:t>
      </w:r>
      <w:r w:rsidR="00C45D77">
        <w:rPr>
          <w:iCs/>
          <w:highlight w:val="yellow"/>
          <w:lang w:val="en-GB"/>
        </w:rPr>
        <w:t>July</w:t>
      </w:r>
      <w:r w:rsidRPr="00183494">
        <w:rPr>
          <w:b/>
          <w:bCs/>
          <w:iCs/>
          <w:highlight w:val="yellow"/>
          <w:lang w:val="en-GB"/>
        </w:rPr>
        <w:t xml:space="preserve"> 201</w:t>
      </w:r>
      <w:r w:rsidR="00697CDB" w:rsidRPr="00183494">
        <w:rPr>
          <w:b/>
          <w:bCs/>
          <w:iCs/>
          <w:highlight w:val="yellow"/>
          <w:lang w:val="en-GB"/>
        </w:rPr>
        <w:t>7</w:t>
      </w:r>
      <w:r w:rsidRPr="00E67766">
        <w:rPr>
          <w:iCs/>
          <w:lang w:val="en-GB"/>
        </w:rPr>
        <w:t>, and should include the following documents:</w:t>
      </w:r>
    </w:p>
    <w:p w:rsidR="005765DA" w:rsidRPr="00C73431" w:rsidRDefault="005765DA" w:rsidP="005765DA">
      <w:pPr>
        <w:pStyle w:val="NoSpacing"/>
        <w:jc w:val="both"/>
        <w:rPr>
          <w:rFonts w:eastAsiaTheme="minorHAnsi" w:cstheme="minorBidi"/>
          <w:b w:val="0"/>
          <w:bCs w:val="0"/>
          <w:i w:val="0"/>
          <w:iCs/>
          <w:lang w:val="en-GB"/>
        </w:rPr>
      </w:pPr>
    </w:p>
    <w:p w:rsidR="005765DA" w:rsidRPr="00634A8E" w:rsidRDefault="005765DA" w:rsidP="008464A0">
      <w:pPr>
        <w:pStyle w:val="NoSpacing"/>
        <w:numPr>
          <w:ilvl w:val="0"/>
          <w:numId w:val="2"/>
        </w:numPr>
        <w:jc w:val="both"/>
        <w:rPr>
          <w:rFonts w:eastAsiaTheme="minorHAnsi" w:cstheme="minorBidi"/>
          <w:b w:val="0"/>
          <w:bCs w:val="0"/>
          <w:i w:val="0"/>
          <w:iCs/>
          <w:lang w:val="en-GB"/>
        </w:rPr>
      </w:pPr>
      <w:r w:rsidRPr="00634A8E">
        <w:rPr>
          <w:rFonts w:eastAsiaTheme="minorHAnsi" w:cstheme="minorBidi"/>
          <w:b w:val="0"/>
          <w:bCs w:val="0"/>
          <w:i w:val="0"/>
          <w:iCs/>
          <w:lang w:val="en-GB"/>
        </w:rPr>
        <w:t xml:space="preserve">CV </w:t>
      </w:r>
      <w:r w:rsidR="008464A0" w:rsidRPr="00634A8E">
        <w:rPr>
          <w:rFonts w:eastAsiaTheme="minorHAnsi" w:cstheme="minorBidi"/>
          <w:b w:val="0"/>
          <w:bCs w:val="0"/>
          <w:i w:val="0"/>
          <w:iCs/>
          <w:lang w:val="en-GB"/>
        </w:rPr>
        <w:t xml:space="preserve">of enumerators and team leader </w:t>
      </w:r>
      <w:r w:rsidRPr="00634A8E">
        <w:rPr>
          <w:rFonts w:eastAsiaTheme="minorHAnsi" w:cstheme="minorBidi"/>
          <w:b w:val="0"/>
          <w:bCs w:val="0"/>
          <w:i w:val="0"/>
          <w:iCs/>
          <w:lang w:val="en-GB"/>
        </w:rPr>
        <w:t xml:space="preserve">; </w:t>
      </w:r>
    </w:p>
    <w:p w:rsidR="005765DA" w:rsidRPr="00634A8E" w:rsidRDefault="005765DA" w:rsidP="005765DA">
      <w:pPr>
        <w:pStyle w:val="NoSpacing"/>
        <w:numPr>
          <w:ilvl w:val="0"/>
          <w:numId w:val="2"/>
        </w:numPr>
        <w:jc w:val="both"/>
        <w:rPr>
          <w:rFonts w:eastAsiaTheme="minorHAnsi" w:cstheme="minorBidi"/>
          <w:b w:val="0"/>
          <w:bCs w:val="0"/>
          <w:i w:val="0"/>
          <w:iCs/>
          <w:lang w:val="en-GB"/>
        </w:rPr>
      </w:pPr>
      <w:r w:rsidRPr="00634A8E">
        <w:rPr>
          <w:rFonts w:eastAsiaTheme="minorHAnsi" w:cstheme="minorBidi"/>
          <w:b w:val="0"/>
          <w:bCs w:val="0"/>
          <w:i w:val="0"/>
          <w:iCs/>
          <w:lang w:val="en-GB"/>
        </w:rPr>
        <w:t>Company profile including history of similar projects</w:t>
      </w:r>
      <w:r w:rsidR="008464A0" w:rsidRPr="00634A8E">
        <w:rPr>
          <w:rFonts w:eastAsiaTheme="minorHAnsi" w:cstheme="minorBidi"/>
          <w:b w:val="0"/>
          <w:bCs w:val="0"/>
          <w:i w:val="0"/>
          <w:iCs/>
          <w:lang w:val="en-GB"/>
        </w:rPr>
        <w:t xml:space="preserve">, highlighting understanding of humanitarian emergency response and experience working with vulnerable displacement effects populations </w:t>
      </w:r>
      <w:r w:rsidRPr="00634A8E">
        <w:rPr>
          <w:rFonts w:eastAsiaTheme="minorHAnsi" w:cstheme="minorBidi"/>
          <w:b w:val="0"/>
          <w:bCs w:val="0"/>
          <w:i w:val="0"/>
          <w:iCs/>
          <w:lang w:val="en-GB"/>
        </w:rPr>
        <w:t xml:space="preserve"> (if applicable)</w:t>
      </w:r>
    </w:p>
    <w:p w:rsidR="005765DA" w:rsidRPr="00634A8E" w:rsidRDefault="005765DA" w:rsidP="008464A0">
      <w:pPr>
        <w:pStyle w:val="NoSpacing"/>
        <w:numPr>
          <w:ilvl w:val="0"/>
          <w:numId w:val="2"/>
        </w:numPr>
        <w:jc w:val="both"/>
        <w:rPr>
          <w:b w:val="0"/>
          <w:bCs w:val="0"/>
          <w:i w:val="0"/>
          <w:iCs/>
          <w:lang w:val="en-GB"/>
        </w:rPr>
      </w:pPr>
      <w:r w:rsidRPr="00634A8E">
        <w:rPr>
          <w:b w:val="0"/>
          <w:bCs w:val="0"/>
          <w:i w:val="0"/>
          <w:iCs/>
          <w:lang w:val="en-GB"/>
        </w:rPr>
        <w:t xml:space="preserve">Summary of track record and experience in </w:t>
      </w:r>
      <w:r w:rsidR="008464A0" w:rsidRPr="00634A8E">
        <w:rPr>
          <w:b w:val="0"/>
          <w:bCs w:val="0"/>
          <w:i w:val="0"/>
          <w:iCs/>
          <w:lang w:val="en-GB"/>
        </w:rPr>
        <w:t xml:space="preserve">Post Assistance Monitoring </w:t>
      </w:r>
      <w:r w:rsidRPr="00634A8E">
        <w:rPr>
          <w:b w:val="0"/>
          <w:bCs w:val="0"/>
          <w:i w:val="0"/>
          <w:iCs/>
          <w:lang w:val="en-GB"/>
        </w:rPr>
        <w:t xml:space="preserve">of </w:t>
      </w:r>
      <w:r w:rsidR="008464A0" w:rsidRPr="00634A8E">
        <w:rPr>
          <w:b w:val="0"/>
          <w:bCs w:val="0"/>
          <w:i w:val="0"/>
          <w:iCs/>
          <w:lang w:val="en-GB"/>
        </w:rPr>
        <w:t>enumerator team</w:t>
      </w:r>
      <w:r w:rsidRPr="00634A8E">
        <w:rPr>
          <w:b w:val="0"/>
          <w:bCs w:val="0"/>
          <w:i w:val="0"/>
          <w:iCs/>
          <w:lang w:val="en-GB"/>
        </w:rPr>
        <w:t xml:space="preserve">; </w:t>
      </w:r>
    </w:p>
    <w:p w:rsidR="008464A0" w:rsidRDefault="005765DA" w:rsidP="001D0D18">
      <w:pPr>
        <w:pStyle w:val="NoSpacing"/>
        <w:numPr>
          <w:ilvl w:val="0"/>
          <w:numId w:val="2"/>
        </w:numPr>
        <w:jc w:val="both"/>
        <w:rPr>
          <w:b w:val="0"/>
          <w:bCs w:val="0"/>
          <w:i w:val="0"/>
          <w:iCs/>
          <w:lang w:val="en-GB"/>
        </w:rPr>
      </w:pPr>
      <w:r w:rsidRPr="00634A8E">
        <w:rPr>
          <w:b w:val="0"/>
          <w:bCs w:val="0"/>
          <w:i w:val="0"/>
          <w:iCs/>
          <w:lang w:val="en-GB"/>
        </w:rPr>
        <w:t>Budget proposal;</w:t>
      </w:r>
    </w:p>
    <w:p w:rsidR="00C45D77" w:rsidRPr="00634A8E" w:rsidRDefault="00C45D77" w:rsidP="001D0D18">
      <w:pPr>
        <w:pStyle w:val="NoSpacing"/>
        <w:numPr>
          <w:ilvl w:val="0"/>
          <w:numId w:val="2"/>
        </w:numPr>
        <w:jc w:val="both"/>
        <w:rPr>
          <w:b w:val="0"/>
          <w:bCs w:val="0"/>
          <w:i w:val="0"/>
          <w:iCs/>
          <w:lang w:val="en-GB"/>
        </w:rPr>
      </w:pPr>
      <w:r>
        <w:rPr>
          <w:b w:val="0"/>
          <w:bCs w:val="0"/>
          <w:i w:val="0"/>
          <w:iCs/>
          <w:lang w:val="en-GB"/>
        </w:rPr>
        <w:t xml:space="preserve">All Proposals should be sent by email to the attention of the Head of logistics procurement unit at following email </w:t>
      </w:r>
    </w:p>
    <w:p w:rsidR="005765DA" w:rsidRDefault="005765DA" w:rsidP="005765DA">
      <w:pPr>
        <w:pStyle w:val="NoSpacing"/>
        <w:ind w:left="720"/>
        <w:jc w:val="both"/>
        <w:rPr>
          <w:b w:val="0"/>
          <w:bCs w:val="0"/>
          <w:i w:val="0"/>
          <w:iCs/>
          <w:lang w:val="en-GB"/>
        </w:rPr>
      </w:pPr>
    </w:p>
    <w:p w:rsidR="005765DA" w:rsidRPr="005765DA" w:rsidRDefault="005765DA" w:rsidP="005765DA">
      <w:pPr>
        <w:rPr>
          <w:rFonts w:ascii="Calibri" w:eastAsiaTheme="minorEastAsia" w:hAnsi="Calibri" w:cs="Calibri"/>
          <w:color w:val="000000"/>
          <w:lang w:val="en-GB" w:eastAsia="ja-JP"/>
        </w:rPr>
      </w:pPr>
    </w:p>
    <w:p w:rsidR="00780775" w:rsidRPr="00672803" w:rsidRDefault="00780775" w:rsidP="00780775">
      <w:pPr>
        <w:pStyle w:val="NoSpacing"/>
        <w:jc w:val="both"/>
        <w:rPr>
          <w:i w:val="0"/>
          <w:iCs/>
        </w:rPr>
      </w:pPr>
      <w:r w:rsidRPr="00672803">
        <w:rPr>
          <w:i w:val="0"/>
          <w:iCs/>
        </w:rPr>
        <w:t>Requirements</w:t>
      </w:r>
    </w:p>
    <w:p w:rsidR="00780775" w:rsidRPr="006D57CB" w:rsidRDefault="00780775" w:rsidP="00780775">
      <w:pPr>
        <w:pStyle w:val="NoSpacing"/>
        <w:jc w:val="both"/>
        <w:rPr>
          <w:b w:val="0"/>
          <w:bCs w:val="0"/>
          <w:i w:val="0"/>
          <w:iCs/>
        </w:rPr>
      </w:pPr>
    </w:p>
    <w:p w:rsidR="00780775" w:rsidRPr="00E67766" w:rsidRDefault="00780775" w:rsidP="00780775">
      <w:pPr>
        <w:spacing w:after="0" w:line="240" w:lineRule="auto"/>
        <w:jc w:val="both"/>
        <w:rPr>
          <w:rFonts w:eastAsiaTheme="majorEastAsia" w:cstheme="majorBidi"/>
          <w:iCs/>
          <w:lang w:val="en-GB"/>
        </w:rPr>
      </w:pPr>
      <w:r>
        <w:rPr>
          <w:rFonts w:eastAsiaTheme="majorEastAsia" w:cstheme="majorBidi"/>
          <w:iCs/>
          <w:lang w:val="en-GB"/>
        </w:rPr>
        <w:t xml:space="preserve">IOM’s preference is for </w:t>
      </w:r>
      <w:r w:rsidRPr="00E67766">
        <w:rPr>
          <w:rFonts w:eastAsiaTheme="majorEastAsia" w:cstheme="majorBidi"/>
          <w:iCs/>
          <w:lang w:val="en-GB"/>
        </w:rPr>
        <w:t xml:space="preserve">a team of </w:t>
      </w:r>
      <w:r>
        <w:rPr>
          <w:rFonts w:eastAsiaTheme="majorEastAsia" w:cstheme="majorBidi"/>
          <w:iCs/>
          <w:lang w:val="en-GB"/>
        </w:rPr>
        <w:t>enumerators</w:t>
      </w:r>
      <w:r w:rsidRPr="00E67766">
        <w:rPr>
          <w:rFonts w:eastAsiaTheme="majorEastAsia" w:cstheme="majorBidi"/>
          <w:iCs/>
          <w:lang w:val="en-GB"/>
        </w:rPr>
        <w:t>, i.e. researchers, consultancy firm, etc. The cons</w:t>
      </w:r>
      <w:r>
        <w:rPr>
          <w:rFonts w:eastAsiaTheme="majorEastAsia" w:cstheme="majorBidi"/>
          <w:iCs/>
          <w:lang w:val="en-GB"/>
        </w:rPr>
        <w:t xml:space="preserve">ultant/consultancy firm </w:t>
      </w:r>
      <w:r w:rsidRPr="00E67766">
        <w:rPr>
          <w:rFonts w:eastAsiaTheme="majorEastAsia" w:cstheme="majorBidi"/>
          <w:iCs/>
          <w:lang w:val="en-GB"/>
        </w:rPr>
        <w:t xml:space="preserve">should possess </w:t>
      </w:r>
      <w:r w:rsidRPr="00E67766">
        <w:rPr>
          <w:rFonts w:ascii="Calibri" w:eastAsiaTheme="majorEastAsia" w:hAnsi="Calibri" w:cstheme="majorBidi"/>
          <w:iCs/>
        </w:rPr>
        <w:t xml:space="preserve">the following minimum qualifications </w:t>
      </w:r>
      <w:r w:rsidRPr="00E67766">
        <w:rPr>
          <w:rFonts w:eastAsiaTheme="majorEastAsia" w:cstheme="majorBidi"/>
          <w:iCs/>
          <w:lang w:val="en-GB"/>
        </w:rPr>
        <w:t xml:space="preserve">and provide references as follows: </w:t>
      </w:r>
    </w:p>
    <w:p w:rsidR="00780775" w:rsidRPr="00E67766" w:rsidRDefault="00780775" w:rsidP="00780775">
      <w:pPr>
        <w:spacing w:after="0" w:line="240" w:lineRule="auto"/>
        <w:jc w:val="both"/>
        <w:rPr>
          <w:rFonts w:eastAsiaTheme="majorEastAsia" w:cstheme="majorBidi"/>
          <w:iCs/>
          <w:lang w:val="en-GB"/>
        </w:rPr>
      </w:pPr>
      <w:r w:rsidRPr="00E67766">
        <w:rPr>
          <w:rFonts w:eastAsiaTheme="majorEastAsia" w:cstheme="majorBidi"/>
          <w:iCs/>
          <w:lang w:val="en-GB"/>
        </w:rPr>
        <w:t xml:space="preserve"> </w:t>
      </w:r>
    </w:p>
    <w:p w:rsidR="008464A0" w:rsidRPr="00634A8E" w:rsidRDefault="00780775" w:rsidP="00780775">
      <w:pPr>
        <w:numPr>
          <w:ilvl w:val="0"/>
          <w:numId w:val="4"/>
        </w:numPr>
        <w:spacing w:after="0" w:line="240" w:lineRule="auto"/>
        <w:jc w:val="both"/>
        <w:rPr>
          <w:rFonts w:eastAsiaTheme="majorEastAsia" w:cs="Arial"/>
          <w:iCs/>
        </w:rPr>
      </w:pPr>
      <w:r>
        <w:rPr>
          <w:rFonts w:eastAsiaTheme="majorEastAsia" w:cstheme="majorBidi"/>
          <w:iCs/>
          <w:lang w:val="en-GB"/>
        </w:rPr>
        <w:t>Enumerators from the governorate and district of implementation</w:t>
      </w:r>
    </w:p>
    <w:p w:rsidR="008464A0" w:rsidRPr="00634A8E" w:rsidRDefault="008464A0" w:rsidP="00780775">
      <w:pPr>
        <w:numPr>
          <w:ilvl w:val="0"/>
          <w:numId w:val="4"/>
        </w:numPr>
        <w:spacing w:after="0" w:line="240" w:lineRule="auto"/>
        <w:jc w:val="both"/>
        <w:rPr>
          <w:rFonts w:eastAsiaTheme="majorEastAsia" w:cs="Arial"/>
          <w:iCs/>
        </w:rPr>
      </w:pPr>
      <w:r>
        <w:rPr>
          <w:rFonts w:eastAsiaTheme="majorEastAsia" w:cstheme="majorBidi"/>
          <w:iCs/>
          <w:lang w:val="en-GB"/>
        </w:rPr>
        <w:t>Enumerators with understanding of humanitarian assistance</w:t>
      </w:r>
    </w:p>
    <w:p w:rsidR="00780775" w:rsidRPr="00780775" w:rsidRDefault="008464A0" w:rsidP="00780775">
      <w:pPr>
        <w:numPr>
          <w:ilvl w:val="0"/>
          <w:numId w:val="4"/>
        </w:numPr>
        <w:spacing w:after="0" w:line="240" w:lineRule="auto"/>
        <w:jc w:val="both"/>
        <w:rPr>
          <w:rFonts w:eastAsiaTheme="majorEastAsia" w:cs="Arial"/>
          <w:iCs/>
        </w:rPr>
      </w:pPr>
      <w:r>
        <w:rPr>
          <w:rFonts w:eastAsiaTheme="majorEastAsia" w:cstheme="majorBidi"/>
          <w:iCs/>
        </w:rPr>
        <w:t>Enumerators with experience working with vulnerable populations</w:t>
      </w:r>
    </w:p>
    <w:p w:rsidR="00780775" w:rsidRDefault="00780775" w:rsidP="00780775">
      <w:pPr>
        <w:numPr>
          <w:ilvl w:val="0"/>
          <w:numId w:val="4"/>
        </w:numPr>
        <w:spacing w:after="0" w:line="240" w:lineRule="auto"/>
        <w:jc w:val="both"/>
        <w:rPr>
          <w:rFonts w:eastAsiaTheme="majorEastAsia" w:cs="Arial"/>
          <w:iCs/>
        </w:rPr>
      </w:pPr>
      <w:r>
        <w:rPr>
          <w:rFonts w:eastAsiaTheme="majorEastAsia" w:cs="Arial"/>
          <w:iCs/>
        </w:rPr>
        <w:t>Enumerators with ODK software experience</w:t>
      </w:r>
    </w:p>
    <w:p w:rsidR="005765DA" w:rsidRPr="00183494" w:rsidRDefault="00780775" w:rsidP="00183494">
      <w:pPr>
        <w:numPr>
          <w:ilvl w:val="0"/>
          <w:numId w:val="4"/>
        </w:numPr>
        <w:spacing w:after="0" w:line="240" w:lineRule="auto"/>
        <w:jc w:val="both"/>
        <w:rPr>
          <w:rFonts w:eastAsiaTheme="majorEastAsia" w:cs="Arial"/>
          <w:iCs/>
        </w:rPr>
      </w:pPr>
      <w:r>
        <w:rPr>
          <w:rFonts w:eastAsiaTheme="majorEastAsia" w:cs="Arial"/>
          <w:iCs/>
        </w:rPr>
        <w:t xml:space="preserve">Enumerators who report in English </w:t>
      </w:r>
    </w:p>
    <w:sectPr w:rsidR="005765DA" w:rsidRPr="00183494" w:rsidSect="005A2578">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51A" w:rsidRDefault="00D9151A" w:rsidP="00886D19">
      <w:pPr>
        <w:spacing w:after="0" w:line="240" w:lineRule="auto"/>
      </w:pPr>
      <w:r>
        <w:separator/>
      </w:r>
    </w:p>
  </w:endnote>
  <w:endnote w:type="continuationSeparator" w:id="0">
    <w:p w:rsidR="00D9151A" w:rsidRDefault="00D9151A" w:rsidP="0088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i-A-Khalid">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51A" w:rsidRDefault="00D9151A" w:rsidP="00886D19">
      <w:pPr>
        <w:spacing w:after="0" w:line="240" w:lineRule="auto"/>
      </w:pPr>
      <w:r>
        <w:separator/>
      </w:r>
    </w:p>
  </w:footnote>
  <w:footnote w:type="continuationSeparator" w:id="0">
    <w:p w:rsidR="00D9151A" w:rsidRDefault="00D9151A" w:rsidP="00886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AA" w:rsidRDefault="004305AA" w:rsidP="00886D1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AA" w:rsidRPr="005A2578" w:rsidRDefault="004305AA" w:rsidP="005A2578">
    <w:pPr>
      <w:pStyle w:val="Header"/>
    </w:pPr>
    <w:r>
      <w:rPr>
        <w:rFonts w:ascii="Arial" w:hAnsi="Arial"/>
        <w:noProof/>
      </w:rPr>
      <w:drawing>
        <wp:anchor distT="0" distB="0" distL="114300" distR="114300" simplePos="0" relativeHeight="251658240" behindDoc="1" locked="0" layoutInCell="1" allowOverlap="1" wp14:anchorId="15DACB06" wp14:editId="05AB6120">
          <wp:simplePos x="0" y="0"/>
          <wp:positionH relativeFrom="column">
            <wp:posOffset>1600200</wp:posOffset>
          </wp:positionH>
          <wp:positionV relativeFrom="paragraph">
            <wp:posOffset>-409575</wp:posOffset>
          </wp:positionV>
          <wp:extent cx="2820670" cy="974725"/>
          <wp:effectExtent l="0" t="0" r="0" b="0"/>
          <wp:wrapTight wrapText="bothSides">
            <wp:wrapPolygon edited="0">
              <wp:start x="0" y="0"/>
              <wp:lineTo x="0" y="21107"/>
              <wp:lineTo x="21444" y="21107"/>
              <wp:lineTo x="21444" y="0"/>
              <wp:lineTo x="0" y="0"/>
            </wp:wrapPolygon>
          </wp:wrapTight>
          <wp:docPr id="1" name="Picture 1" descr="1_3lan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3lang_2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0670" cy="974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264E0"/>
    <w:multiLevelType w:val="hybridMultilevel"/>
    <w:tmpl w:val="715C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11CD2"/>
    <w:multiLevelType w:val="hybridMultilevel"/>
    <w:tmpl w:val="9F40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15D29"/>
    <w:multiLevelType w:val="hybridMultilevel"/>
    <w:tmpl w:val="55EE1C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4E5179"/>
    <w:multiLevelType w:val="multilevel"/>
    <w:tmpl w:val="B906A548"/>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1F"/>
    <w:rsid w:val="000744A6"/>
    <w:rsid w:val="00093180"/>
    <w:rsid w:val="000970AC"/>
    <w:rsid w:val="000F140B"/>
    <w:rsid w:val="001004FF"/>
    <w:rsid w:val="00183494"/>
    <w:rsid w:val="001D0D18"/>
    <w:rsid w:val="001E651D"/>
    <w:rsid w:val="001F3465"/>
    <w:rsid w:val="002236EE"/>
    <w:rsid w:val="002F6E7D"/>
    <w:rsid w:val="00317D45"/>
    <w:rsid w:val="003D229D"/>
    <w:rsid w:val="00407517"/>
    <w:rsid w:val="00420DE5"/>
    <w:rsid w:val="004305AA"/>
    <w:rsid w:val="00457D03"/>
    <w:rsid w:val="00490DC6"/>
    <w:rsid w:val="004D4882"/>
    <w:rsid w:val="00531BA2"/>
    <w:rsid w:val="00534C83"/>
    <w:rsid w:val="00544426"/>
    <w:rsid w:val="005727F4"/>
    <w:rsid w:val="005765DA"/>
    <w:rsid w:val="005A2578"/>
    <w:rsid w:val="005D639F"/>
    <w:rsid w:val="00634A8E"/>
    <w:rsid w:val="00644BC2"/>
    <w:rsid w:val="006822A8"/>
    <w:rsid w:val="00697CDB"/>
    <w:rsid w:val="006B3521"/>
    <w:rsid w:val="00707C74"/>
    <w:rsid w:val="0075411F"/>
    <w:rsid w:val="00780775"/>
    <w:rsid w:val="00812696"/>
    <w:rsid w:val="00817F58"/>
    <w:rsid w:val="00824DB5"/>
    <w:rsid w:val="008439E1"/>
    <w:rsid w:val="008464A0"/>
    <w:rsid w:val="00886D19"/>
    <w:rsid w:val="008E1775"/>
    <w:rsid w:val="0099768D"/>
    <w:rsid w:val="009F0573"/>
    <w:rsid w:val="009F2168"/>
    <w:rsid w:val="00A231C8"/>
    <w:rsid w:val="00A76D03"/>
    <w:rsid w:val="00A83254"/>
    <w:rsid w:val="00AC7604"/>
    <w:rsid w:val="00AF4D1C"/>
    <w:rsid w:val="00B15E21"/>
    <w:rsid w:val="00B163F0"/>
    <w:rsid w:val="00B73D38"/>
    <w:rsid w:val="00BC2F1F"/>
    <w:rsid w:val="00C22372"/>
    <w:rsid w:val="00C45D77"/>
    <w:rsid w:val="00CD3D25"/>
    <w:rsid w:val="00CE0522"/>
    <w:rsid w:val="00D9151A"/>
    <w:rsid w:val="00DF6E81"/>
    <w:rsid w:val="00E520A9"/>
    <w:rsid w:val="00E55A24"/>
    <w:rsid w:val="00EB120E"/>
    <w:rsid w:val="00EF53AC"/>
    <w:rsid w:val="00F200ED"/>
    <w:rsid w:val="00F2742D"/>
    <w:rsid w:val="00F71165"/>
    <w:rsid w:val="00F97CB0"/>
    <w:rsid w:val="00FC2B03"/>
    <w:rsid w:val="00FC43CE"/>
    <w:rsid w:val="00FC5998"/>
    <w:rsid w:val="00FD2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93894-D412-4118-9115-45AD78CE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D1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6D19"/>
  </w:style>
  <w:style w:type="paragraph" w:styleId="Footer">
    <w:name w:val="footer"/>
    <w:basedOn w:val="Normal"/>
    <w:link w:val="FooterChar"/>
    <w:uiPriority w:val="99"/>
    <w:unhideWhenUsed/>
    <w:rsid w:val="00886D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6D19"/>
  </w:style>
  <w:style w:type="paragraph" w:styleId="NoSpacing">
    <w:name w:val="No Spacing"/>
    <w:link w:val="NoSpacingChar"/>
    <w:uiPriority w:val="1"/>
    <w:qFormat/>
    <w:rsid w:val="00B163F0"/>
    <w:pPr>
      <w:spacing w:after="0" w:line="240" w:lineRule="auto"/>
    </w:pPr>
    <w:rPr>
      <w:rFonts w:eastAsiaTheme="majorEastAsia" w:cstheme="majorBidi"/>
      <w:b/>
      <w:bCs/>
      <w:i/>
    </w:rPr>
  </w:style>
  <w:style w:type="character" w:customStyle="1" w:styleId="NoSpacingChar">
    <w:name w:val="No Spacing Char"/>
    <w:basedOn w:val="DefaultParagraphFont"/>
    <w:link w:val="NoSpacing"/>
    <w:uiPriority w:val="1"/>
    <w:rsid w:val="00B163F0"/>
    <w:rPr>
      <w:rFonts w:eastAsiaTheme="majorEastAsia" w:cstheme="majorBidi"/>
      <w:b/>
      <w:bCs/>
      <w:i/>
    </w:rPr>
  </w:style>
  <w:style w:type="paragraph" w:styleId="ListParagraph">
    <w:name w:val="List Paragraph"/>
    <w:basedOn w:val="Normal"/>
    <w:uiPriority w:val="34"/>
    <w:qFormat/>
    <w:rsid w:val="00B163F0"/>
    <w:pPr>
      <w:ind w:left="720"/>
      <w:contextualSpacing/>
    </w:pPr>
  </w:style>
  <w:style w:type="character" w:styleId="CommentReference">
    <w:name w:val="annotation reference"/>
    <w:basedOn w:val="DefaultParagraphFont"/>
    <w:uiPriority w:val="99"/>
    <w:semiHidden/>
    <w:unhideWhenUsed/>
    <w:rsid w:val="005765DA"/>
    <w:rPr>
      <w:sz w:val="16"/>
      <w:szCs w:val="16"/>
    </w:rPr>
  </w:style>
  <w:style w:type="paragraph" w:styleId="CommentText">
    <w:name w:val="annotation text"/>
    <w:basedOn w:val="Normal"/>
    <w:link w:val="CommentTextChar"/>
    <w:uiPriority w:val="99"/>
    <w:semiHidden/>
    <w:unhideWhenUsed/>
    <w:rsid w:val="005765DA"/>
    <w:pPr>
      <w:spacing w:line="240" w:lineRule="auto"/>
    </w:pPr>
    <w:rPr>
      <w:sz w:val="20"/>
      <w:szCs w:val="20"/>
    </w:rPr>
  </w:style>
  <w:style w:type="character" w:customStyle="1" w:styleId="CommentTextChar">
    <w:name w:val="Comment Text Char"/>
    <w:basedOn w:val="DefaultParagraphFont"/>
    <w:link w:val="CommentText"/>
    <w:uiPriority w:val="99"/>
    <w:semiHidden/>
    <w:rsid w:val="005765DA"/>
    <w:rPr>
      <w:sz w:val="20"/>
      <w:szCs w:val="20"/>
    </w:rPr>
  </w:style>
  <w:style w:type="paragraph" w:styleId="CommentSubject">
    <w:name w:val="annotation subject"/>
    <w:basedOn w:val="CommentText"/>
    <w:next w:val="CommentText"/>
    <w:link w:val="CommentSubjectChar"/>
    <w:uiPriority w:val="99"/>
    <w:semiHidden/>
    <w:unhideWhenUsed/>
    <w:rsid w:val="005765DA"/>
    <w:rPr>
      <w:b/>
      <w:bCs/>
    </w:rPr>
  </w:style>
  <w:style w:type="character" w:customStyle="1" w:styleId="CommentSubjectChar">
    <w:name w:val="Comment Subject Char"/>
    <w:basedOn w:val="CommentTextChar"/>
    <w:link w:val="CommentSubject"/>
    <w:uiPriority w:val="99"/>
    <w:semiHidden/>
    <w:rsid w:val="005765DA"/>
    <w:rPr>
      <w:b/>
      <w:bCs/>
      <w:sz w:val="20"/>
      <w:szCs w:val="20"/>
    </w:rPr>
  </w:style>
  <w:style w:type="paragraph" w:styleId="BalloonText">
    <w:name w:val="Balloon Text"/>
    <w:basedOn w:val="Normal"/>
    <w:link w:val="BalloonTextChar"/>
    <w:uiPriority w:val="99"/>
    <w:semiHidden/>
    <w:unhideWhenUsed/>
    <w:rsid w:val="00576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5DA"/>
    <w:rPr>
      <w:rFonts w:ascii="Segoe UI" w:hAnsi="Segoe UI" w:cs="Segoe UI"/>
      <w:sz w:val="18"/>
      <w:szCs w:val="18"/>
    </w:rPr>
  </w:style>
  <w:style w:type="character" w:styleId="Hyperlink">
    <w:name w:val="Hyperlink"/>
    <w:basedOn w:val="DefaultParagraphFont"/>
    <w:uiPriority w:val="99"/>
    <w:unhideWhenUsed/>
    <w:rsid w:val="00C45D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59583">
      <w:bodyDiv w:val="1"/>
      <w:marLeft w:val="0"/>
      <w:marRight w:val="0"/>
      <w:marTop w:val="0"/>
      <w:marBottom w:val="0"/>
      <w:divBdr>
        <w:top w:val="none" w:sz="0" w:space="0" w:color="auto"/>
        <w:left w:val="none" w:sz="0" w:space="0" w:color="auto"/>
        <w:bottom w:val="none" w:sz="0" w:space="0" w:color="auto"/>
        <w:right w:val="none" w:sz="0" w:space="0" w:color="auto"/>
      </w:divBdr>
    </w:div>
    <w:div w:id="1160779063">
      <w:bodyDiv w:val="1"/>
      <w:marLeft w:val="0"/>
      <w:marRight w:val="0"/>
      <w:marTop w:val="0"/>
      <w:marBottom w:val="0"/>
      <w:divBdr>
        <w:top w:val="none" w:sz="0" w:space="0" w:color="auto"/>
        <w:left w:val="none" w:sz="0" w:space="0" w:color="auto"/>
        <w:bottom w:val="none" w:sz="0" w:space="0" w:color="auto"/>
        <w:right w:val="none" w:sz="0" w:space="0" w:color="auto"/>
      </w:divBdr>
    </w:div>
    <w:div w:id="1666085877">
      <w:bodyDiv w:val="1"/>
      <w:marLeft w:val="0"/>
      <w:marRight w:val="0"/>
      <w:marTop w:val="0"/>
      <w:marBottom w:val="0"/>
      <w:divBdr>
        <w:top w:val="none" w:sz="0" w:space="0" w:color="auto"/>
        <w:left w:val="none" w:sz="0" w:space="0" w:color="auto"/>
        <w:bottom w:val="none" w:sz="0" w:space="0" w:color="auto"/>
        <w:right w:val="none" w:sz="0" w:space="0" w:color="auto"/>
      </w:divBdr>
    </w:div>
    <w:div w:id="1857382527">
      <w:bodyDiv w:val="1"/>
      <w:marLeft w:val="0"/>
      <w:marRight w:val="0"/>
      <w:marTop w:val="0"/>
      <w:marBottom w:val="0"/>
      <w:divBdr>
        <w:top w:val="none" w:sz="0" w:space="0" w:color="auto"/>
        <w:left w:val="none" w:sz="0" w:space="0" w:color="auto"/>
        <w:bottom w:val="none" w:sz="0" w:space="0" w:color="auto"/>
        <w:right w:val="none" w:sz="0" w:space="0" w:color="auto"/>
      </w:divBdr>
    </w:div>
    <w:div w:id="20998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shweiki@iom.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Liane</dc:creator>
  <cp:keywords/>
  <dc:description/>
  <cp:lastModifiedBy>GALANG Elizardo</cp:lastModifiedBy>
  <cp:revision>2</cp:revision>
  <dcterms:created xsi:type="dcterms:W3CDTF">2017-07-24T00:00:00Z</dcterms:created>
  <dcterms:modified xsi:type="dcterms:W3CDTF">2017-07-24T00:00:00Z</dcterms:modified>
</cp:coreProperties>
</file>